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30"/>
          <w:szCs w:val="30"/>
          <w:u w:val="single"/>
        </w:rPr>
      </w:pPr>
      <w:r w:rsidDel="00000000" w:rsidR="00000000" w:rsidRPr="00000000">
        <w:rPr>
          <w:b w:val="1"/>
          <w:bCs w:val="1"/>
          <w:sz w:val="30"/>
          <w:szCs w:val="30"/>
          <w:u w:val="single"/>
          <w:rtl w:val="0"/>
        </w:rPr>
        <w:t xml:space="preserve">IAR VISIT</w:t>
      </w:r>
    </w:p>
    <w:p w:rsidR="00000000" w:rsidDel="00000000" w:rsidP="00000000" w:rsidRDefault="00000000" w:rsidRPr="00000000" w14:paraId="00000002">
      <w:pPr>
        <w:spacing w:line="240" w:lineRule="auto"/>
        <w:jc w:val="center"/>
        <w:rPr>
          <w:b w:val="1"/>
          <w:bCs w:val="1"/>
          <w:sz w:val="26"/>
          <w:szCs w:val="26"/>
          <w:u w:val="single"/>
        </w:rPr>
      </w:pPr>
      <w:r w:rsidDel="00000000" w:rsidR="00000000" w:rsidRPr="00000000">
        <w:rPr>
          <w:rtl w:val="0"/>
        </w:rPr>
      </w:r>
    </w:p>
    <w:p w:rsidR="00000000" w:rsidDel="00000000" w:rsidP="00000000" w:rsidRDefault="00000000" w:rsidRPr="00000000" w14:paraId="00000003">
      <w:pPr>
        <w:numPr>
          <w:ilvl w:val="0"/>
          <w:numId w:val="1"/>
        </w:numPr>
        <w:spacing w:after="0" w:afterAutospacing="0" w:lineRule="auto"/>
        <w:ind w:left="720" w:hanging="360"/>
        <w:rPr>
          <w:rFonts w:ascii="Calibri" w:cs="Calibri" w:eastAsia="Calibri" w:hAnsi="Calibri"/>
          <w:sz w:val="24"/>
          <w:szCs w:val="24"/>
        </w:rPr>
      </w:pPr>
      <w:r w:rsidDel="00000000" w:rsidR="00000000" w:rsidRPr="00000000">
        <w:rPr>
          <w:b w:val="1"/>
          <w:bCs w:val="1"/>
          <w:sz w:val="24"/>
          <w:szCs w:val="24"/>
          <w:rtl w:val="0"/>
        </w:rPr>
        <w:t xml:space="preserve">Date:</w:t>
      </w:r>
      <w:r w:rsidDel="00000000" w:rsidR="00000000" w:rsidRPr="00000000">
        <w:rPr>
          <w:sz w:val="24"/>
          <w:szCs w:val="24"/>
          <w:rtl w:val="0"/>
        </w:rPr>
        <w:t xml:space="preserve"> 22 April, 2026</w:t>
      </w:r>
    </w:p>
    <w:p w:rsidR="00000000" w:rsidDel="00000000" w:rsidP="00000000" w:rsidRDefault="00000000" w:rsidRPr="00000000" w14:paraId="00000004">
      <w:pPr>
        <w:numPr>
          <w:ilvl w:val="0"/>
          <w:numId w:val="1"/>
        </w:numPr>
        <w:spacing w:after="0" w:afterAutospacing="0" w:lineRule="auto"/>
        <w:ind w:left="720" w:hanging="360"/>
        <w:rPr>
          <w:rFonts w:ascii="Calibri" w:cs="Calibri" w:eastAsia="Calibri" w:hAnsi="Calibri"/>
          <w:sz w:val="24"/>
          <w:szCs w:val="24"/>
        </w:rPr>
      </w:pPr>
      <w:r w:rsidDel="00000000" w:rsidR="00000000" w:rsidRPr="00000000">
        <w:rPr>
          <w:b w:val="1"/>
          <w:bCs w:val="1"/>
          <w:sz w:val="24"/>
          <w:szCs w:val="24"/>
          <w:rtl w:val="0"/>
        </w:rPr>
        <w:t xml:space="preserve">Time: </w:t>
      </w:r>
      <w:r w:rsidDel="00000000" w:rsidR="00000000" w:rsidRPr="00000000">
        <w:rPr>
          <w:sz w:val="24"/>
          <w:szCs w:val="24"/>
          <w:rtl w:val="0"/>
        </w:rPr>
        <w:t xml:space="preserve">11:00 AM Onwards</w:t>
      </w:r>
    </w:p>
    <w:p w:rsidR="00000000" w:rsidDel="00000000" w:rsidP="00000000" w:rsidRDefault="00000000" w:rsidRPr="00000000" w14:paraId="00000005">
      <w:pPr>
        <w:numPr>
          <w:ilvl w:val="0"/>
          <w:numId w:val="1"/>
        </w:numPr>
        <w:spacing w:after="0" w:afterAutospacing="0" w:lineRule="auto"/>
        <w:ind w:left="720" w:hanging="360"/>
        <w:rPr>
          <w:rFonts w:ascii="Calibri" w:cs="Calibri" w:eastAsia="Calibri" w:hAnsi="Calibri"/>
          <w:sz w:val="24"/>
          <w:szCs w:val="24"/>
        </w:rPr>
      </w:pPr>
      <w:r w:rsidDel="00000000" w:rsidR="00000000" w:rsidRPr="00000000">
        <w:rPr>
          <w:b w:val="1"/>
          <w:bCs w:val="1"/>
          <w:sz w:val="24"/>
          <w:szCs w:val="24"/>
          <w:rtl w:val="0"/>
        </w:rPr>
        <w:t xml:space="preserve">Location:</w:t>
      </w:r>
      <w:r w:rsidDel="00000000" w:rsidR="00000000" w:rsidRPr="00000000">
        <w:rPr>
          <w:sz w:val="24"/>
          <w:szCs w:val="24"/>
          <w:rtl w:val="0"/>
        </w:rPr>
        <w:t xml:space="preserve"> PDEU IIC, UG Office</w:t>
      </w:r>
    </w:p>
    <w:p w:rsidR="00000000" w:rsidDel="00000000" w:rsidP="00000000" w:rsidRDefault="00000000" w:rsidRPr="00000000" w14:paraId="00000006">
      <w:pPr>
        <w:numPr>
          <w:ilvl w:val="0"/>
          <w:numId w:val="1"/>
        </w:numPr>
        <w:spacing w:after="240" w:lineRule="auto"/>
        <w:ind w:left="720" w:hanging="360"/>
        <w:rPr>
          <w:rFonts w:ascii="Calibri" w:cs="Calibri" w:eastAsia="Calibri" w:hAnsi="Calibri"/>
          <w:sz w:val="24"/>
          <w:szCs w:val="24"/>
        </w:rPr>
      </w:pPr>
      <w:r w:rsidDel="00000000" w:rsidR="00000000" w:rsidRPr="00000000">
        <w:rPr>
          <w:b w:val="1"/>
          <w:bCs w:val="1"/>
          <w:sz w:val="24"/>
          <w:szCs w:val="24"/>
          <w:rtl w:val="0"/>
        </w:rPr>
        <w:t xml:space="preserve">Total students: </w:t>
      </w:r>
      <w:r w:rsidDel="00000000" w:rsidR="00000000" w:rsidRPr="00000000">
        <w:rPr>
          <w:sz w:val="24"/>
          <w:szCs w:val="24"/>
          <w:rtl w:val="0"/>
        </w:rPr>
        <w:t xml:space="preserve">5</w:t>
      </w:r>
      <w:r w:rsidDel="00000000" w:rsidR="00000000" w:rsidRPr="00000000">
        <w:rPr>
          <w:sz w:val="24"/>
          <w:szCs w:val="24"/>
          <w:rtl w:val="0"/>
        </w:rPr>
        <w:t xml:space="preserve">0+</w:t>
      </w:r>
    </w:p>
    <w:p w:rsidR="00000000" w:rsidDel="00000000" w:rsidP="00000000" w:rsidRDefault="00000000" w:rsidRPr="00000000" w14:paraId="00000007">
      <w:pPr>
        <w:spacing w:after="240" w:before="240" w:lineRule="auto"/>
        <w:jc w:val="both"/>
        <w:rPr>
          <w:b w:val="1"/>
          <w:bCs w:val="1"/>
          <w:sz w:val="24"/>
          <w:szCs w:val="24"/>
        </w:rPr>
      </w:pPr>
      <w:r w:rsidDel="00000000" w:rsidR="00000000" w:rsidRPr="00000000">
        <w:rPr>
          <w:b w:val="1"/>
          <w:bCs w:val="1"/>
          <w:sz w:val="24"/>
          <w:szCs w:val="24"/>
          <w:rtl w:val="0"/>
        </w:rPr>
        <w:t xml:space="preserve">ABOUT PDEU:</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A">
      <w:pPr>
        <w:spacing w:after="240" w:before="240" w:lineRule="auto"/>
        <w:jc w:val="both"/>
        <w:rPr>
          <w:b w:val="1"/>
          <w:bCs w:val="1"/>
          <w:sz w:val="24"/>
          <w:szCs w:val="24"/>
        </w:rPr>
      </w:pPr>
      <w:r w:rsidDel="00000000" w:rsidR="00000000" w:rsidRPr="00000000">
        <w:rPr>
          <w:b w:val="1"/>
          <w:bCs w:val="1"/>
          <w:sz w:val="24"/>
          <w:szCs w:val="24"/>
          <w:rtl w:val="0"/>
        </w:rPr>
        <w:t xml:space="preserve">ABOUT PDEU IIC:</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PDEU IIC has also been approved to be a </w:t>
      </w:r>
      <w:r w:rsidDel="00000000" w:rsidR="00000000" w:rsidRPr="00000000">
        <w:rPr>
          <w:b w:val="1"/>
          <w:bCs w:val="1"/>
          <w:rtl w:val="0"/>
        </w:rPr>
        <w:t xml:space="preserve">“Technology Business Incubator”</w:t>
      </w:r>
      <w:r w:rsidDel="00000000" w:rsidR="00000000" w:rsidRPr="00000000">
        <w:rPr>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rtl w:val="0"/>
        </w:rPr>
        <w:t xml:space="preserve">230+ start-ups across 10+ domains</w:t>
      </w:r>
      <w:r w:rsidDel="00000000" w:rsidR="00000000" w:rsidRPr="00000000">
        <w:rPr>
          <w:rtl w:val="0"/>
        </w:rPr>
        <w:t xml:space="preserve"> and generated </w:t>
      </w:r>
      <w:r w:rsidDel="00000000" w:rsidR="00000000" w:rsidRPr="00000000">
        <w:rPr>
          <w:b w:val="1"/>
          <w:bCs w:val="1"/>
          <w:rtl w:val="0"/>
        </w:rPr>
        <w:t xml:space="preserve">500+</w:t>
      </w:r>
      <w:r w:rsidDel="00000000" w:rsidR="00000000" w:rsidRPr="00000000">
        <w:rPr>
          <w:rtl w:val="0"/>
        </w:rPr>
        <w:t xml:space="preserve"> employment opportunities through start-ups. The IIC Office has a specially designated area of </w:t>
      </w:r>
      <w:r w:rsidDel="00000000" w:rsidR="00000000" w:rsidRPr="00000000">
        <w:rPr>
          <w:b w:val="1"/>
          <w:bCs w:val="1"/>
          <w:rtl w:val="0"/>
        </w:rPr>
        <w:t xml:space="preserve">20,000 sq. ft</w:t>
      </w:r>
      <w:r w:rsidDel="00000000" w:rsidR="00000000" w:rsidRPr="00000000">
        <w:rPr>
          <w:rtl w:val="0"/>
        </w:rPr>
        <w:t xml:space="preserve"> for the start-ups to work on.</w:t>
        <w:br w:type="textWrapping"/>
      </w:r>
    </w:p>
    <w:p w:rsidR="00000000" w:rsidDel="00000000" w:rsidP="00000000" w:rsidRDefault="00000000" w:rsidRPr="00000000" w14:paraId="0000000D">
      <w:pPr>
        <w:spacing w:after="240" w:before="240" w:lineRule="auto"/>
        <w:jc w:val="both"/>
        <w:rPr>
          <w:b w:val="1"/>
          <w:bCs w:val="1"/>
          <w:sz w:val="24"/>
          <w:szCs w:val="24"/>
        </w:rPr>
      </w:pPr>
      <w:r w:rsidDel="00000000" w:rsidR="00000000" w:rsidRPr="00000000">
        <w:rPr>
          <w:b w:val="1"/>
          <w:bCs w:val="1"/>
          <w:sz w:val="24"/>
          <w:szCs w:val="24"/>
          <w:rtl w:val="0"/>
        </w:rPr>
        <w:t xml:space="preserve">ABOUT IAR:</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Institute of Advanced Research (IAR) is a multidisciplinary research-driven university committed to promoting academic excellence, innovation, and experiential learning. The institute offers programs across diverse domains including Biotechnology, Bioengineering, Computer Science, Management, Humanities, and Science, with a strong emphasis on research, interdisciplinary collaboration, and industry-oriented education.</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IAR actively encourages students to engage in innovation, entrepreneurship, and emerging technologies through academic projects, research initiatives, industrial exposure, and collaborative learning opportunities. By fostering a culture of critical thinking and practical application, the institute aims to prepare students to address real-world challenges and contribute meaningfully to scientific, technological, and societal advancement.</w:t>
      </w:r>
    </w:p>
    <w:p w:rsidR="00000000" w:rsidDel="00000000" w:rsidP="00000000" w:rsidRDefault="00000000" w:rsidRPr="00000000" w14:paraId="00000010">
      <w:pPr>
        <w:spacing w:after="240" w:before="240" w:lineRule="auto"/>
        <w:jc w:val="both"/>
        <w:rPr>
          <w:b w:val="1"/>
          <w:bCs w:val="1"/>
          <w:sz w:val="24"/>
          <w:szCs w:val="24"/>
        </w:rPr>
      </w:pPr>
      <w:r w:rsidDel="00000000" w:rsidR="00000000" w:rsidRPr="00000000">
        <w:rPr>
          <w:b w:val="1"/>
          <w:bCs w:val="1"/>
          <w:sz w:val="24"/>
          <w:szCs w:val="24"/>
          <w:rtl w:val="0"/>
        </w:rPr>
        <w:t xml:space="preserve">PURPOSE OF THE VISIT:</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The primary purpose of the visit was to provide students with an understanding of the startup incubation ecosystem and the role played by incubation centres in supporting innovation and entrepreneurship. The interaction aimed to help students explore the complete incubation journey, including startup selection processes, mentorship mechanisms, funding opportunities, and business development support offered to emerging startups.</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Another important objective of the visit was to introduce students to the infrastructure and facilities available at PDEU IIC, such as co-working spaces, innovation labs, prototyping support systems, and collaborative work environments. The visit also intended to expose participants to ongoing innovations and startup activities in domains such as biotechnology, healthcare innovation, artificial intelligence and machine learning, sustainability, and digital technologies. Additionally, the session sought to encourage students to explore opportunities for interdisciplinary collaboration, research engagement, and entrepreneurial participation.</w:t>
      </w:r>
    </w:p>
    <w:p w:rsidR="00000000" w:rsidDel="00000000" w:rsidP="00000000" w:rsidRDefault="00000000" w:rsidRPr="00000000" w14:paraId="00000013">
      <w:pPr>
        <w:spacing w:after="240" w:before="240" w:lineRule="auto"/>
        <w:jc w:val="both"/>
        <w:rPr>
          <w:b w:val="1"/>
          <w:bCs w:val="1"/>
          <w:sz w:val="24"/>
          <w:szCs w:val="24"/>
        </w:rPr>
      </w:pPr>
      <w:r w:rsidDel="00000000" w:rsidR="00000000" w:rsidRPr="00000000">
        <w:rPr>
          <w:b w:val="1"/>
          <w:bCs w:val="1"/>
          <w:sz w:val="24"/>
          <w:szCs w:val="24"/>
          <w:rtl w:val="0"/>
        </w:rPr>
        <w:t xml:space="preserve">ABOUT THE VISIT:</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The visit commenced at 11:00 AM at the PDEU Innovation and Incubation Centre, where students and faculty members were welcomed by the PDEU IIC team. The session began with an introduction to the vision, mission, and objectives of PDEU IIC, highlighting its role in nurturing startups, promoting innovation, and supporting aspiring entrepreneurs within and beyond the university ecosystem.</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During the interaction, students were given detailed insights into the incubation process, including startup onboarding, mentoring frameworks, funding assistance, networking opportunities, and business development strategies. The visiting group was also introduced to the infrastructure and resources available to incubated startups, including collaborative workspaces, innovation facilities, and prototyping support systems that enable startups to transform ideas into viable products and services.</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A significant highlight of the visit was the discussion around ongoing startup projects and innovations in areas such as biotechnology, healthcare solutions, AI/ML applications, sustainability-driven technologies, and digital innovation. Students actively engaged with the presenters, asking questions related to startup challenges, innovation management, product development, and entrepreneurial opportunities. The interdisciplinary composition of the visiting group contributed to diverse and meaningful discussions throughout the session.</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The visit also included interactions focused on student engagement opportunities, collaborative projects, internship possibilities, and entrepreneurial pathways available through PDEU IIC. Success stories of incubated startups were shared to inspire students and provide them with practical examples of how innovative ideas can evolve into impactful ventures with the right ecosystem and guidance.</w:t>
      </w:r>
    </w:p>
    <w:p w:rsidR="00000000" w:rsidDel="00000000" w:rsidP="00000000" w:rsidRDefault="00000000" w:rsidRPr="00000000" w14:paraId="00000018">
      <w:pPr>
        <w:spacing w:after="240" w:before="240" w:lineRule="auto"/>
        <w:jc w:val="both"/>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The visit to PDEU Innovation and Incubation Centre proved to be an enriching and insightful experience for both students and faculty members. The session provided participants with valuable exposure to the real-world innovation and startup ecosystem, helping them better understand the processes, challenges, and opportunities involved in entrepreneurship and technology-driven problem solving. The interactive discussions and exposure to ongoing startup activities encouraged students to think beyond conventional academic learning and explore innovation-oriented career pathways.</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The visit successfully highlighted the important role played by PDEU IIC in fostering innovation, supporting startups, and building a collaborative entrepreneurial ecosystem within the university. Through meaningful interactions, practical insights, and inspiring startup stories, the session motivated students to explore interdisciplinary innovation and entrepreneurship with greater confidence and curiosity.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